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27B761" w14:textId="504EE3C6" w:rsidR="00762BBF" w:rsidRPr="00EF257F" w:rsidRDefault="00370417" w:rsidP="000849B0">
      <w:pPr>
        <w:pStyle w:val="Heading1"/>
        <w:jc w:val="center"/>
        <w:rPr>
          <w:rFonts w:asciiTheme="minorHAnsi" w:hAnsiTheme="minorHAnsi" w:cstheme="minorHAnsi"/>
          <w:b/>
          <w:bCs/>
          <w:color w:val="1B6785"/>
          <w:sz w:val="24"/>
          <w:szCs w:val="24"/>
        </w:rPr>
      </w:pPr>
      <w:r>
        <w:rPr>
          <w:rFonts w:asciiTheme="minorHAnsi" w:hAnsiTheme="minorHAnsi" w:cstheme="minorHAnsi"/>
          <w:b/>
          <w:bCs/>
          <w:color w:val="1B6785"/>
          <w:sz w:val="24"/>
          <w:szCs w:val="24"/>
        </w:rPr>
        <w:t xml:space="preserve">INTRODUCTORY </w:t>
      </w:r>
      <w:r w:rsidR="00762BBF" w:rsidRPr="00EF257F">
        <w:rPr>
          <w:rFonts w:asciiTheme="minorHAnsi" w:hAnsiTheme="minorHAnsi" w:cstheme="minorHAnsi"/>
          <w:b/>
          <w:bCs/>
          <w:color w:val="1B6785"/>
          <w:sz w:val="24"/>
          <w:szCs w:val="24"/>
        </w:rPr>
        <w:t>TRAINING</w:t>
      </w:r>
    </w:p>
    <w:p w14:paraId="6BB484C7" w14:textId="248DDF45" w:rsidR="00370417" w:rsidRDefault="002938DC" w:rsidP="000849B0">
      <w:pPr>
        <w:jc w:val="center"/>
        <w:rPr>
          <w:rFonts w:cstheme="minorHAnsi"/>
          <w:b/>
          <w:bCs/>
          <w:sz w:val="24"/>
          <w:szCs w:val="24"/>
        </w:rPr>
      </w:pPr>
      <w:proofErr w:type="spellStart"/>
      <w:r w:rsidRPr="00EF257F">
        <w:rPr>
          <w:rFonts w:cstheme="minorHAnsi"/>
          <w:b/>
          <w:bCs/>
          <w:sz w:val="24"/>
          <w:szCs w:val="24"/>
        </w:rPr>
        <w:t>LighT</w:t>
      </w:r>
      <w:proofErr w:type="spellEnd"/>
      <w:r w:rsidRPr="00EF257F">
        <w:rPr>
          <w:rFonts w:cstheme="minorHAnsi"/>
          <w:b/>
          <w:bCs/>
          <w:sz w:val="24"/>
          <w:szCs w:val="24"/>
        </w:rPr>
        <w:t>: Litigating change – Training lawyers on the EU rule of law acquis</w:t>
      </w:r>
    </w:p>
    <w:p w14:paraId="64ED1509" w14:textId="77777777" w:rsidR="00507261" w:rsidRDefault="00507261" w:rsidP="000849B0">
      <w:pPr>
        <w:jc w:val="center"/>
        <w:rPr>
          <w:rFonts w:cstheme="minorHAnsi"/>
          <w:b/>
          <w:bCs/>
          <w:sz w:val="24"/>
          <w:szCs w:val="24"/>
        </w:rPr>
      </w:pPr>
    </w:p>
    <w:p w14:paraId="40991AF7" w14:textId="004D7760" w:rsidR="00B254D6" w:rsidRPr="001B16BE" w:rsidRDefault="00B254D6" w:rsidP="00B254D6">
      <w:pPr>
        <w:jc w:val="both"/>
        <w:rPr>
          <w:rFonts w:cstheme="minorHAnsi"/>
          <w:b/>
          <w:lang w:val="fr-FR"/>
        </w:rPr>
      </w:pPr>
      <w:r w:rsidRPr="001B16BE">
        <w:rPr>
          <w:rFonts w:cstheme="minorHAnsi"/>
          <w:b/>
          <w:lang w:val="fr-FR"/>
        </w:rPr>
        <w:t xml:space="preserve">Event organiser Association Pro </w:t>
      </w:r>
      <w:proofErr w:type="spellStart"/>
      <w:r w:rsidRPr="001B16BE">
        <w:rPr>
          <w:rFonts w:cstheme="minorHAnsi"/>
          <w:b/>
          <w:lang w:val="fr-FR"/>
        </w:rPr>
        <w:t>Refugiu</w:t>
      </w:r>
      <w:proofErr w:type="spellEnd"/>
      <w:r w:rsidR="001B16BE" w:rsidRPr="001B16BE">
        <w:rPr>
          <w:rFonts w:cstheme="minorHAnsi"/>
          <w:b/>
          <w:lang w:val="fr-FR"/>
        </w:rPr>
        <w:t xml:space="preserve"> (Roman</w:t>
      </w:r>
      <w:r w:rsidR="001B16BE">
        <w:rPr>
          <w:rFonts w:cstheme="minorHAnsi"/>
          <w:b/>
          <w:lang w:val="fr-FR"/>
        </w:rPr>
        <w:t>ia)</w:t>
      </w:r>
    </w:p>
    <w:p w14:paraId="765B9ADB" w14:textId="16ED7C08" w:rsidR="00A608A3" w:rsidRPr="00EF4A1E" w:rsidRDefault="00EF4A1E" w:rsidP="00A608A3">
      <w:pPr>
        <w:jc w:val="both"/>
        <w:rPr>
          <w:rFonts w:cstheme="minorHAnsi"/>
          <w:b/>
        </w:rPr>
      </w:pPr>
      <w:r w:rsidRPr="00EF4A1E">
        <w:rPr>
          <w:rFonts w:cstheme="minorHAnsi"/>
          <w:b/>
          <w:highlight w:val="lightGray"/>
        </w:rPr>
        <w:t>14 February 2024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7790"/>
      </w:tblGrid>
      <w:tr w:rsidR="00553995" w14:paraId="5D2E3C34" w14:textId="77777777" w:rsidTr="00553995">
        <w:tc>
          <w:tcPr>
            <w:tcW w:w="1838" w:type="dxa"/>
          </w:tcPr>
          <w:p w14:paraId="6FB4E033" w14:textId="50151FAC" w:rsidR="00553995" w:rsidRDefault="00673279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9.00 -9.40</w:t>
            </w:r>
          </w:p>
        </w:tc>
        <w:tc>
          <w:tcPr>
            <w:tcW w:w="7790" w:type="dxa"/>
          </w:tcPr>
          <w:p w14:paraId="0909EF4E" w14:textId="54CB784B" w:rsidR="00553995" w:rsidRDefault="00553995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Registration of participants</w:t>
            </w:r>
          </w:p>
        </w:tc>
      </w:tr>
      <w:tr w:rsidR="00553995" w14:paraId="1DCD5C44" w14:textId="77777777" w:rsidTr="00553995">
        <w:tc>
          <w:tcPr>
            <w:tcW w:w="1838" w:type="dxa"/>
          </w:tcPr>
          <w:p w14:paraId="51C891EC" w14:textId="53A7F8B4" w:rsidR="00553995" w:rsidRDefault="00673279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9.40 – 9.50</w:t>
            </w:r>
          </w:p>
        </w:tc>
        <w:tc>
          <w:tcPr>
            <w:tcW w:w="7790" w:type="dxa"/>
          </w:tcPr>
          <w:p w14:paraId="253CA85C" w14:textId="77777777" w:rsidR="00207E63" w:rsidRDefault="00553995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Welcome and introduction to the course</w:t>
            </w:r>
          </w:p>
          <w:p w14:paraId="1692EE51" w14:textId="7C9DE2D5" w:rsidR="00553995" w:rsidRPr="00207E63" w:rsidRDefault="007E18C2" w:rsidP="00A608A3">
            <w:pPr>
              <w:jc w:val="both"/>
              <w:rPr>
                <w:rFonts w:cstheme="minorHAnsi"/>
                <w:i/>
                <w:color w:val="FF0000"/>
              </w:rPr>
            </w:pPr>
            <w:r w:rsidRPr="007D7C62">
              <w:rPr>
                <w:rFonts w:cstheme="minorHAnsi"/>
              </w:rPr>
              <w:t xml:space="preserve"> </w:t>
            </w:r>
            <w:proofErr w:type="spellStart"/>
            <w:r w:rsidR="00164735" w:rsidRPr="007D7C62">
              <w:rPr>
                <w:rFonts w:cstheme="minorHAnsi"/>
                <w:i/>
              </w:rPr>
              <w:t>Berbec</w:t>
            </w:r>
            <w:proofErr w:type="spellEnd"/>
            <w:r w:rsidR="00164735" w:rsidRPr="007D7C62">
              <w:rPr>
                <w:rFonts w:cstheme="minorHAnsi"/>
                <w:i/>
              </w:rPr>
              <w:t xml:space="preserve"> Silvia</w:t>
            </w:r>
            <w:r w:rsidR="00207E63" w:rsidRPr="007D7C62">
              <w:rPr>
                <w:rFonts w:cstheme="minorHAnsi"/>
                <w:i/>
              </w:rPr>
              <w:t xml:space="preserve"> – Lawyer Bucharest Bar &amp; President Association Pro </w:t>
            </w:r>
            <w:proofErr w:type="spellStart"/>
            <w:r w:rsidR="00207E63" w:rsidRPr="007D7C62">
              <w:rPr>
                <w:rFonts w:cstheme="minorHAnsi"/>
                <w:i/>
              </w:rPr>
              <w:t>Refugiu</w:t>
            </w:r>
            <w:proofErr w:type="spellEnd"/>
          </w:p>
        </w:tc>
      </w:tr>
      <w:tr w:rsidR="00553995" w14:paraId="29C56DAE" w14:textId="77777777" w:rsidTr="00553995">
        <w:tc>
          <w:tcPr>
            <w:tcW w:w="1838" w:type="dxa"/>
          </w:tcPr>
          <w:p w14:paraId="6A595113" w14:textId="4F325490" w:rsidR="00553995" w:rsidRDefault="00673279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9.50 -10.20</w:t>
            </w:r>
          </w:p>
        </w:tc>
        <w:tc>
          <w:tcPr>
            <w:tcW w:w="7790" w:type="dxa"/>
          </w:tcPr>
          <w:p w14:paraId="377352B5" w14:textId="77777777" w:rsidR="00553995" w:rsidRDefault="00553995" w:rsidP="00207E63">
            <w:pPr>
              <w:jc w:val="both"/>
              <w:rPr>
                <w:rFonts w:cstheme="minorHAnsi"/>
                <w:lang w:val="en-GB"/>
              </w:rPr>
            </w:pPr>
            <w:r>
              <w:rPr>
                <w:rFonts w:cstheme="minorHAnsi"/>
              </w:rPr>
              <w:t>Introduction to the rule of law</w:t>
            </w:r>
            <w:r>
              <w:rPr>
                <w:rFonts w:cstheme="minorHAnsi"/>
                <w:lang w:val="en-GB"/>
              </w:rPr>
              <w:t xml:space="preserve"> (conceptual framework, meanings of terms and concepts)</w:t>
            </w:r>
            <w:r w:rsidR="007E18C2">
              <w:rPr>
                <w:rFonts w:cstheme="minorHAnsi"/>
                <w:lang w:val="en-GB"/>
              </w:rPr>
              <w:t xml:space="preserve"> </w:t>
            </w:r>
          </w:p>
          <w:p w14:paraId="7F8844D4" w14:textId="1C98557D" w:rsidR="00207E63" w:rsidRPr="00553995" w:rsidRDefault="00207E63" w:rsidP="00207E63">
            <w:pPr>
              <w:jc w:val="both"/>
              <w:rPr>
                <w:rFonts w:cstheme="minorHAnsi"/>
                <w:lang w:val="en-GB"/>
              </w:rPr>
            </w:pPr>
            <w:proofErr w:type="spellStart"/>
            <w:r w:rsidRPr="007D7C62">
              <w:rPr>
                <w:rFonts w:cstheme="minorHAnsi"/>
                <w:i/>
              </w:rPr>
              <w:t>Berbec</w:t>
            </w:r>
            <w:proofErr w:type="spellEnd"/>
            <w:r w:rsidRPr="007D7C62">
              <w:rPr>
                <w:rFonts w:cstheme="minorHAnsi"/>
                <w:i/>
              </w:rPr>
              <w:t xml:space="preserve"> Silvia – Lawyer Bucharest Bar</w:t>
            </w:r>
          </w:p>
        </w:tc>
      </w:tr>
      <w:tr w:rsidR="00553995" w14:paraId="6942845B" w14:textId="77777777" w:rsidTr="00553995">
        <w:tc>
          <w:tcPr>
            <w:tcW w:w="1838" w:type="dxa"/>
          </w:tcPr>
          <w:p w14:paraId="160D7F02" w14:textId="55B506B1" w:rsidR="00553995" w:rsidRDefault="00673279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10.20 -11.15</w:t>
            </w:r>
          </w:p>
        </w:tc>
        <w:tc>
          <w:tcPr>
            <w:tcW w:w="7790" w:type="dxa"/>
          </w:tcPr>
          <w:p w14:paraId="723256F1" w14:textId="77777777" w:rsidR="00553995" w:rsidRDefault="00553995" w:rsidP="00207E63">
            <w:pPr>
              <w:jc w:val="both"/>
              <w:rPr>
                <w:rFonts w:cstheme="minorHAnsi"/>
                <w:color w:val="FF0000"/>
              </w:rPr>
            </w:pPr>
            <w:r>
              <w:rPr>
                <w:rFonts w:cstheme="minorHAnsi"/>
              </w:rPr>
              <w:t>Principles of EU law and core EU legislative framework related to the rule of law (Charter, Treaties, etc.)</w:t>
            </w:r>
            <w:r w:rsidR="007E18C2">
              <w:rPr>
                <w:rFonts w:cstheme="minorHAnsi"/>
              </w:rPr>
              <w:t xml:space="preserve"> </w:t>
            </w:r>
          </w:p>
          <w:p w14:paraId="1ECE3E8E" w14:textId="103E41C2" w:rsidR="00207E63" w:rsidRDefault="00207E63" w:rsidP="00207E63">
            <w:pPr>
              <w:jc w:val="both"/>
              <w:rPr>
                <w:rFonts w:cstheme="minorHAnsi"/>
              </w:rPr>
            </w:pPr>
            <w:proofErr w:type="spellStart"/>
            <w:r w:rsidRPr="007D7C62">
              <w:rPr>
                <w:rFonts w:cstheme="minorHAnsi"/>
                <w:i/>
              </w:rPr>
              <w:t>Berbec</w:t>
            </w:r>
            <w:proofErr w:type="spellEnd"/>
            <w:r w:rsidRPr="007D7C62">
              <w:rPr>
                <w:rFonts w:cstheme="minorHAnsi"/>
                <w:i/>
              </w:rPr>
              <w:t xml:space="preserve"> Silvia – Lawyer Bucharest Bar</w:t>
            </w:r>
          </w:p>
        </w:tc>
      </w:tr>
      <w:tr w:rsidR="00553995" w14:paraId="0A9C09D7" w14:textId="77777777" w:rsidTr="00553995">
        <w:tc>
          <w:tcPr>
            <w:tcW w:w="1838" w:type="dxa"/>
          </w:tcPr>
          <w:p w14:paraId="37DC8ECB" w14:textId="2BE15E28" w:rsidR="00553995" w:rsidRDefault="000F40DB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11.15-11.45</w:t>
            </w:r>
          </w:p>
        </w:tc>
        <w:tc>
          <w:tcPr>
            <w:tcW w:w="7790" w:type="dxa"/>
          </w:tcPr>
          <w:p w14:paraId="235EE5A1" w14:textId="5447B599" w:rsidR="00553995" w:rsidRDefault="00553995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Break</w:t>
            </w:r>
          </w:p>
        </w:tc>
      </w:tr>
      <w:tr w:rsidR="00553995" w14:paraId="41F3B0EB" w14:textId="77777777" w:rsidTr="00553995">
        <w:tc>
          <w:tcPr>
            <w:tcW w:w="1838" w:type="dxa"/>
          </w:tcPr>
          <w:p w14:paraId="51B9E612" w14:textId="206B82B5" w:rsidR="00553995" w:rsidRDefault="00553995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11.45 – 13.00</w:t>
            </w:r>
          </w:p>
        </w:tc>
        <w:tc>
          <w:tcPr>
            <w:tcW w:w="7790" w:type="dxa"/>
          </w:tcPr>
          <w:p w14:paraId="4F6499EB" w14:textId="5D6D575A" w:rsidR="00553995" w:rsidRDefault="00853005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The role </w:t>
            </w:r>
            <w:r w:rsidR="00A64EFD">
              <w:rPr>
                <w:rFonts w:cstheme="minorHAnsi"/>
              </w:rPr>
              <w:t>of the European courts</w:t>
            </w:r>
            <w:r>
              <w:rPr>
                <w:rFonts w:cstheme="minorHAnsi"/>
              </w:rPr>
              <w:t xml:space="preserve"> in upholding the rule of law</w:t>
            </w:r>
          </w:p>
          <w:p w14:paraId="76D9EB97" w14:textId="77777777" w:rsidR="00853005" w:rsidRDefault="000B24A7" w:rsidP="00207E63">
            <w:pPr>
              <w:jc w:val="both"/>
              <w:rPr>
                <w:rFonts w:cstheme="minorHAnsi"/>
                <w:color w:val="FF0000"/>
              </w:rPr>
            </w:pPr>
            <w:r>
              <w:rPr>
                <w:rFonts w:cstheme="minorHAnsi"/>
              </w:rPr>
              <w:t>Court of Justice of the European Union</w:t>
            </w:r>
            <w:r w:rsidR="000F40DB">
              <w:rPr>
                <w:rFonts w:cstheme="minorHAnsi"/>
              </w:rPr>
              <w:t xml:space="preserve"> competencies and procedures </w:t>
            </w:r>
            <w:r w:rsidR="000F40DB" w:rsidRPr="000F40DB">
              <w:rPr>
                <w:rFonts w:cstheme="minorHAnsi"/>
              </w:rPr>
              <w:t>(</w:t>
            </w:r>
            <w:r w:rsidR="000F40DB" w:rsidRPr="000F40DB">
              <w:rPr>
                <w:rStyle w:val="Strong"/>
                <w:rFonts w:cstheme="minorHAnsi"/>
                <w:b w:val="0"/>
                <w:shd w:val="clear" w:color="auto" w:fill="FFFFFF"/>
              </w:rPr>
              <w:t>references for preliminary rulings, direct actions)</w:t>
            </w:r>
            <w:r w:rsidR="007E18C2">
              <w:rPr>
                <w:rFonts w:cstheme="minorHAnsi"/>
                <w:color w:val="FF0000"/>
              </w:rPr>
              <w:t xml:space="preserve"> </w:t>
            </w:r>
          </w:p>
          <w:p w14:paraId="63BC180E" w14:textId="212FF844" w:rsidR="00207E63" w:rsidRPr="005C1B45" w:rsidRDefault="00207E63" w:rsidP="00207E63">
            <w:pPr>
              <w:jc w:val="both"/>
              <w:rPr>
                <w:rFonts w:cstheme="minorHAnsi"/>
              </w:rPr>
            </w:pPr>
            <w:proofErr w:type="spellStart"/>
            <w:r w:rsidRPr="007D7C62">
              <w:rPr>
                <w:rFonts w:cstheme="minorHAnsi"/>
                <w:i/>
              </w:rPr>
              <w:t>Berbec</w:t>
            </w:r>
            <w:proofErr w:type="spellEnd"/>
            <w:r w:rsidRPr="007D7C62">
              <w:rPr>
                <w:rFonts w:cstheme="minorHAnsi"/>
                <w:i/>
              </w:rPr>
              <w:t xml:space="preserve"> Silvia – Lawyer Bucharest Bar</w:t>
            </w:r>
          </w:p>
        </w:tc>
      </w:tr>
      <w:tr w:rsidR="00553995" w14:paraId="07B896AF" w14:textId="77777777" w:rsidTr="00553995">
        <w:tc>
          <w:tcPr>
            <w:tcW w:w="1838" w:type="dxa"/>
          </w:tcPr>
          <w:p w14:paraId="5884D7FE" w14:textId="5F50133D" w:rsidR="00553995" w:rsidRDefault="000F40DB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13.00 -14.00</w:t>
            </w:r>
          </w:p>
        </w:tc>
        <w:tc>
          <w:tcPr>
            <w:tcW w:w="7790" w:type="dxa"/>
          </w:tcPr>
          <w:p w14:paraId="7B5F07BB" w14:textId="71D85509" w:rsidR="00553995" w:rsidRDefault="00553995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Lunch</w:t>
            </w:r>
          </w:p>
        </w:tc>
      </w:tr>
      <w:tr w:rsidR="00553995" w14:paraId="28B48ECF" w14:textId="77777777" w:rsidTr="00553995">
        <w:tc>
          <w:tcPr>
            <w:tcW w:w="1838" w:type="dxa"/>
          </w:tcPr>
          <w:p w14:paraId="04449C6D" w14:textId="0FC6C8B4" w:rsidR="00553995" w:rsidRDefault="000F40DB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14.00 – 14.45</w:t>
            </w:r>
          </w:p>
        </w:tc>
        <w:tc>
          <w:tcPr>
            <w:tcW w:w="7790" w:type="dxa"/>
          </w:tcPr>
          <w:p w14:paraId="270742F2" w14:textId="77777777" w:rsidR="00207E63" w:rsidRDefault="000F40DB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CJEU case law (reference for preliminary rulings, direct actions) related to the rule of law</w:t>
            </w:r>
            <w:r w:rsidR="007E18C2">
              <w:rPr>
                <w:rFonts w:cstheme="minorHAnsi"/>
              </w:rPr>
              <w:t xml:space="preserve"> </w:t>
            </w:r>
          </w:p>
          <w:p w14:paraId="5731B333" w14:textId="03E7625C" w:rsidR="00553995" w:rsidRPr="00207E63" w:rsidRDefault="00207E63" w:rsidP="00A608A3">
            <w:pPr>
              <w:jc w:val="both"/>
              <w:rPr>
                <w:rFonts w:cstheme="minorHAnsi"/>
                <w:i/>
                <w:color w:val="FF0000"/>
              </w:rPr>
            </w:pPr>
            <w:r>
              <w:rPr>
                <w:rFonts w:cstheme="minorHAnsi"/>
              </w:rPr>
              <w:t xml:space="preserve"> </w:t>
            </w:r>
            <w:r w:rsidR="007E18C2" w:rsidRPr="007D7C62">
              <w:rPr>
                <w:rFonts w:cstheme="minorHAnsi"/>
                <w:i/>
              </w:rPr>
              <w:t xml:space="preserve">Stefan </w:t>
            </w:r>
            <w:proofErr w:type="spellStart"/>
            <w:r w:rsidR="007E18C2" w:rsidRPr="007D7C62">
              <w:rPr>
                <w:rFonts w:cstheme="minorHAnsi"/>
                <w:i/>
              </w:rPr>
              <w:t>Bogrea</w:t>
            </w:r>
            <w:proofErr w:type="spellEnd"/>
            <w:r w:rsidRPr="007D7C62">
              <w:rPr>
                <w:rFonts w:cstheme="minorHAnsi"/>
                <w:i/>
              </w:rPr>
              <w:t xml:space="preserve"> – Lawyer Bucharest Bar</w:t>
            </w:r>
          </w:p>
        </w:tc>
      </w:tr>
      <w:tr w:rsidR="00553995" w14:paraId="44A5633D" w14:textId="77777777" w:rsidTr="00553995">
        <w:tc>
          <w:tcPr>
            <w:tcW w:w="1838" w:type="dxa"/>
          </w:tcPr>
          <w:p w14:paraId="1DEEBFFD" w14:textId="3707BF08" w:rsidR="00553995" w:rsidRDefault="000F40DB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14.45 -15.00</w:t>
            </w:r>
          </w:p>
        </w:tc>
        <w:tc>
          <w:tcPr>
            <w:tcW w:w="7790" w:type="dxa"/>
          </w:tcPr>
          <w:p w14:paraId="6B4802EE" w14:textId="0A12EABB" w:rsidR="00553995" w:rsidRDefault="000F40DB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Questions &amp; Answers</w:t>
            </w:r>
          </w:p>
        </w:tc>
      </w:tr>
      <w:tr w:rsidR="00553995" w14:paraId="0ACA4052" w14:textId="77777777" w:rsidTr="00553995">
        <w:tc>
          <w:tcPr>
            <w:tcW w:w="1838" w:type="dxa"/>
          </w:tcPr>
          <w:p w14:paraId="545A022E" w14:textId="1293EC1B" w:rsidR="00553995" w:rsidRDefault="000F40DB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15.00 – 15.30</w:t>
            </w:r>
          </w:p>
        </w:tc>
        <w:tc>
          <w:tcPr>
            <w:tcW w:w="7790" w:type="dxa"/>
          </w:tcPr>
          <w:p w14:paraId="67A2579A" w14:textId="77777777" w:rsidR="00553995" w:rsidRDefault="000F40DB" w:rsidP="00207E63">
            <w:pPr>
              <w:jc w:val="both"/>
              <w:rPr>
                <w:rFonts w:cstheme="minorHAnsi"/>
                <w:color w:val="FF0000"/>
              </w:rPr>
            </w:pPr>
            <w:r>
              <w:rPr>
                <w:rFonts w:cstheme="minorHAnsi"/>
              </w:rPr>
              <w:t>The puissanc</w:t>
            </w:r>
            <w:r w:rsidR="00F03C9C">
              <w:rPr>
                <w:rFonts w:cstheme="minorHAnsi"/>
              </w:rPr>
              <w:t>e of the infringement procedure</w:t>
            </w:r>
            <w:r>
              <w:rPr>
                <w:rFonts w:cstheme="minorHAnsi"/>
              </w:rPr>
              <w:t xml:space="preserve"> in tackling rule of law backsliding</w:t>
            </w:r>
            <w:r w:rsidR="00763309">
              <w:rPr>
                <w:rFonts w:cstheme="minorHAnsi"/>
              </w:rPr>
              <w:t xml:space="preserve"> (overview presentation of the procedure)</w:t>
            </w:r>
            <w:r w:rsidR="00647D64">
              <w:rPr>
                <w:rFonts w:cstheme="minorHAnsi"/>
              </w:rPr>
              <w:t xml:space="preserve"> </w:t>
            </w:r>
          </w:p>
          <w:p w14:paraId="1C1272C9" w14:textId="718C5561" w:rsidR="00207E63" w:rsidRPr="00207E63" w:rsidRDefault="00207E63" w:rsidP="00207E63">
            <w:pPr>
              <w:jc w:val="both"/>
              <w:rPr>
                <w:rFonts w:cstheme="minorHAnsi"/>
                <w:i/>
                <w:color w:val="FF0000"/>
              </w:rPr>
            </w:pPr>
            <w:r w:rsidRPr="007D7C62">
              <w:rPr>
                <w:rFonts w:cstheme="minorHAnsi"/>
                <w:i/>
              </w:rPr>
              <w:t>Elena Lazar - PhD Associate Professor, Faculty of Law University of Bucharest &amp; Lawyer in the Bucharest Bar</w:t>
            </w:r>
          </w:p>
        </w:tc>
      </w:tr>
      <w:tr w:rsidR="000F40DB" w14:paraId="225AC9E7" w14:textId="77777777" w:rsidTr="00553995">
        <w:tc>
          <w:tcPr>
            <w:tcW w:w="1838" w:type="dxa"/>
          </w:tcPr>
          <w:p w14:paraId="3EB2F6F1" w14:textId="7EB11B3A" w:rsidR="000F40DB" w:rsidRDefault="000F40DB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15.30 -15.45</w:t>
            </w:r>
          </w:p>
        </w:tc>
        <w:tc>
          <w:tcPr>
            <w:tcW w:w="7790" w:type="dxa"/>
          </w:tcPr>
          <w:p w14:paraId="72B845CD" w14:textId="45F0B509" w:rsidR="000F40DB" w:rsidRDefault="000F40DB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Break</w:t>
            </w:r>
          </w:p>
        </w:tc>
      </w:tr>
      <w:tr w:rsidR="000F40DB" w14:paraId="71D81E0B" w14:textId="77777777" w:rsidTr="00553995">
        <w:tc>
          <w:tcPr>
            <w:tcW w:w="1838" w:type="dxa"/>
          </w:tcPr>
          <w:p w14:paraId="06987747" w14:textId="555005C7" w:rsidR="000F40DB" w:rsidRDefault="00763309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15.45 – 16.15</w:t>
            </w:r>
          </w:p>
        </w:tc>
        <w:tc>
          <w:tcPr>
            <w:tcW w:w="7790" w:type="dxa"/>
          </w:tcPr>
          <w:p w14:paraId="542E2BDF" w14:textId="77777777" w:rsidR="000F40DB" w:rsidRDefault="00763309" w:rsidP="00207E63">
            <w:pPr>
              <w:jc w:val="both"/>
              <w:rPr>
                <w:rFonts w:cstheme="minorHAnsi"/>
                <w:color w:val="FF0000"/>
              </w:rPr>
            </w:pPr>
            <w:r>
              <w:rPr>
                <w:rFonts w:cstheme="minorHAnsi"/>
              </w:rPr>
              <w:t>CJEU c</w:t>
            </w:r>
            <w:r w:rsidR="00F03C9C">
              <w:rPr>
                <w:rFonts w:cstheme="minorHAnsi"/>
              </w:rPr>
              <w:t>ase law (infringement procedure</w:t>
            </w:r>
            <w:r>
              <w:rPr>
                <w:rFonts w:cstheme="minorHAnsi"/>
              </w:rPr>
              <w:t>)</w:t>
            </w:r>
            <w:r w:rsidR="00CB4C65">
              <w:rPr>
                <w:rFonts w:cstheme="minorHAnsi"/>
              </w:rPr>
              <w:t xml:space="preserve"> and case studies</w:t>
            </w:r>
            <w:r w:rsidR="00647D64">
              <w:rPr>
                <w:rFonts w:cstheme="minorHAnsi"/>
              </w:rPr>
              <w:t xml:space="preserve"> </w:t>
            </w:r>
          </w:p>
          <w:p w14:paraId="22249E42" w14:textId="1AAE83E8" w:rsidR="00207E63" w:rsidRPr="00207E63" w:rsidRDefault="00207E63" w:rsidP="00207E63">
            <w:pPr>
              <w:jc w:val="both"/>
              <w:rPr>
                <w:rFonts w:cstheme="minorHAnsi"/>
                <w:i/>
                <w:color w:val="FF0000"/>
              </w:rPr>
            </w:pPr>
            <w:r w:rsidRPr="007D7C62">
              <w:rPr>
                <w:rFonts w:cstheme="minorHAnsi"/>
                <w:i/>
              </w:rPr>
              <w:t>Elena Lazar - PhD Associate Professor, Faculty of Law University of Bucharest &amp; Lawyer in the Bucharest Bar</w:t>
            </w:r>
          </w:p>
        </w:tc>
      </w:tr>
      <w:tr w:rsidR="000F40DB" w14:paraId="3E910D7E" w14:textId="77777777" w:rsidTr="00553995">
        <w:tc>
          <w:tcPr>
            <w:tcW w:w="1838" w:type="dxa"/>
          </w:tcPr>
          <w:p w14:paraId="2B8B185F" w14:textId="6BC33570" w:rsidR="000F40DB" w:rsidRDefault="00763309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16.15 -16.30</w:t>
            </w:r>
          </w:p>
        </w:tc>
        <w:tc>
          <w:tcPr>
            <w:tcW w:w="7790" w:type="dxa"/>
          </w:tcPr>
          <w:p w14:paraId="1232B687" w14:textId="2F2AEFD3" w:rsidR="000F40DB" w:rsidRDefault="00763309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Questions &amp; Answers</w:t>
            </w:r>
          </w:p>
        </w:tc>
      </w:tr>
      <w:tr w:rsidR="00763309" w14:paraId="673A2F6A" w14:textId="77777777" w:rsidTr="00553995">
        <w:tc>
          <w:tcPr>
            <w:tcW w:w="1838" w:type="dxa"/>
          </w:tcPr>
          <w:p w14:paraId="0C001313" w14:textId="3E39E779" w:rsidR="00763309" w:rsidRDefault="00763309" w:rsidP="00A608A3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16.30 -17.00</w:t>
            </w:r>
          </w:p>
        </w:tc>
        <w:tc>
          <w:tcPr>
            <w:tcW w:w="7790" w:type="dxa"/>
          </w:tcPr>
          <w:p w14:paraId="0F9425B8" w14:textId="77777777" w:rsidR="00763309" w:rsidRDefault="006F084E" w:rsidP="00207E63">
            <w:pPr>
              <w:jc w:val="both"/>
              <w:rPr>
                <w:rFonts w:cstheme="minorHAnsi"/>
                <w:color w:val="FF0000"/>
              </w:rPr>
            </w:pPr>
            <w:r>
              <w:rPr>
                <w:rFonts w:cstheme="minorHAnsi"/>
              </w:rPr>
              <w:t>CJEU ruling and non-implementation</w:t>
            </w:r>
            <w:r w:rsidR="00647D64">
              <w:rPr>
                <w:rFonts w:cstheme="minorHAnsi"/>
              </w:rPr>
              <w:t xml:space="preserve"> </w:t>
            </w:r>
          </w:p>
          <w:p w14:paraId="79E87E17" w14:textId="28D7956E" w:rsidR="00207E63" w:rsidRPr="00207E63" w:rsidRDefault="00207E63" w:rsidP="00207E63">
            <w:pPr>
              <w:jc w:val="both"/>
              <w:rPr>
                <w:rFonts w:cstheme="minorHAnsi"/>
                <w:i/>
                <w:color w:val="FF0000"/>
              </w:rPr>
            </w:pPr>
            <w:r w:rsidRPr="007D7C62">
              <w:rPr>
                <w:rFonts w:cstheme="minorHAnsi"/>
                <w:i/>
              </w:rPr>
              <w:t>Elena Lazar - PhD Associate Professor, Faculty of Law University of Bucharest &amp; Lawyer in the Bucharest Bar</w:t>
            </w:r>
          </w:p>
        </w:tc>
      </w:tr>
    </w:tbl>
    <w:p w14:paraId="06F0D359" w14:textId="77777777" w:rsidR="00A608A3" w:rsidRDefault="00A608A3" w:rsidP="00A608A3">
      <w:pPr>
        <w:jc w:val="both"/>
        <w:rPr>
          <w:rFonts w:cstheme="minorHAnsi"/>
        </w:rPr>
      </w:pPr>
    </w:p>
    <w:p w14:paraId="07871995" w14:textId="77777777" w:rsidR="00507261" w:rsidRDefault="00507261" w:rsidP="00A608A3">
      <w:pPr>
        <w:jc w:val="both"/>
        <w:rPr>
          <w:rFonts w:cstheme="minorHAnsi"/>
        </w:rPr>
      </w:pPr>
    </w:p>
    <w:p w14:paraId="166487E3" w14:textId="6A33658F" w:rsidR="000849B0" w:rsidRPr="00EF4A1E" w:rsidRDefault="00EF4A1E" w:rsidP="000849B0">
      <w:pPr>
        <w:jc w:val="both"/>
        <w:rPr>
          <w:rFonts w:cstheme="minorHAnsi"/>
          <w:b/>
        </w:rPr>
      </w:pPr>
      <w:r w:rsidRPr="00EF4A1E">
        <w:rPr>
          <w:rFonts w:cstheme="minorHAnsi"/>
          <w:b/>
          <w:highlight w:val="lightGray"/>
        </w:rPr>
        <w:lastRenderedPageBreak/>
        <w:t>15 February 2024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7790"/>
      </w:tblGrid>
      <w:tr w:rsidR="000849B0" w14:paraId="5EDEDCCC" w14:textId="77777777" w:rsidTr="00D83DD5">
        <w:tc>
          <w:tcPr>
            <w:tcW w:w="1838" w:type="dxa"/>
          </w:tcPr>
          <w:p w14:paraId="29BDDBD2" w14:textId="600A1433" w:rsidR="000849B0" w:rsidRDefault="00D152DD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9.00 -9.40</w:t>
            </w:r>
          </w:p>
        </w:tc>
        <w:tc>
          <w:tcPr>
            <w:tcW w:w="7790" w:type="dxa"/>
          </w:tcPr>
          <w:p w14:paraId="73A6BE49" w14:textId="77777777" w:rsidR="000849B0" w:rsidRDefault="000849B0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Registration of participants</w:t>
            </w:r>
          </w:p>
        </w:tc>
      </w:tr>
      <w:tr w:rsidR="000849B0" w14:paraId="75C28A57" w14:textId="77777777" w:rsidTr="00D83DD5">
        <w:tc>
          <w:tcPr>
            <w:tcW w:w="1838" w:type="dxa"/>
          </w:tcPr>
          <w:p w14:paraId="461EA404" w14:textId="41D45779" w:rsidR="000849B0" w:rsidRDefault="00D152DD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9.4</w:t>
            </w:r>
            <w:r w:rsidR="000849B0">
              <w:rPr>
                <w:rFonts w:cstheme="minorHAnsi"/>
              </w:rPr>
              <w:t>0 – 10.30</w:t>
            </w:r>
          </w:p>
        </w:tc>
        <w:tc>
          <w:tcPr>
            <w:tcW w:w="7790" w:type="dxa"/>
          </w:tcPr>
          <w:p w14:paraId="6C9F4EFE" w14:textId="77777777" w:rsidR="002D146C" w:rsidRDefault="00A12087" w:rsidP="0042398D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Practical guidance for lawyers concerning written and oral pleadings in the proceedings before the CJEU</w:t>
            </w:r>
            <w:r w:rsidR="0042398D">
              <w:rPr>
                <w:rFonts w:cstheme="minorHAnsi"/>
              </w:rPr>
              <w:t xml:space="preserve">  </w:t>
            </w:r>
          </w:p>
          <w:p w14:paraId="2086FDC7" w14:textId="36A65D09" w:rsidR="000849B0" w:rsidRPr="007D7C62" w:rsidRDefault="0042398D" w:rsidP="0042398D">
            <w:pPr>
              <w:jc w:val="both"/>
              <w:rPr>
                <w:rFonts w:cstheme="minorHAnsi"/>
                <w:i/>
              </w:rPr>
            </w:pPr>
            <w:r w:rsidRPr="007D7C62">
              <w:rPr>
                <w:rFonts w:cstheme="minorHAnsi"/>
                <w:i/>
              </w:rPr>
              <w:t xml:space="preserve">Silvia </w:t>
            </w:r>
            <w:proofErr w:type="spellStart"/>
            <w:r w:rsidRPr="007D7C62">
              <w:rPr>
                <w:rFonts w:cstheme="minorHAnsi"/>
                <w:i/>
              </w:rPr>
              <w:t>Berbec</w:t>
            </w:r>
            <w:proofErr w:type="spellEnd"/>
            <w:r w:rsidR="002D146C" w:rsidRPr="007D7C62">
              <w:rPr>
                <w:rFonts w:cstheme="minorHAnsi"/>
                <w:i/>
              </w:rPr>
              <w:t xml:space="preserve"> – Lawyer Bucharest Bar</w:t>
            </w:r>
          </w:p>
        </w:tc>
      </w:tr>
      <w:tr w:rsidR="000849B0" w14:paraId="5B09767E" w14:textId="77777777" w:rsidTr="00D83DD5">
        <w:tc>
          <w:tcPr>
            <w:tcW w:w="1838" w:type="dxa"/>
          </w:tcPr>
          <w:p w14:paraId="63F97C3A" w14:textId="2049F753" w:rsidR="000849B0" w:rsidRDefault="00802EB0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10.30 -11.15</w:t>
            </w:r>
          </w:p>
        </w:tc>
        <w:tc>
          <w:tcPr>
            <w:tcW w:w="7790" w:type="dxa"/>
          </w:tcPr>
          <w:p w14:paraId="5A61925E" w14:textId="77777777" w:rsidR="00802EB0" w:rsidRDefault="00802EB0" w:rsidP="00802EB0">
            <w:pPr>
              <w:jc w:val="both"/>
              <w:rPr>
                <w:rFonts w:cstheme="minorHAnsi"/>
                <w:color w:val="FF0000"/>
              </w:rPr>
            </w:pPr>
            <w:r>
              <w:rPr>
                <w:rFonts w:cstheme="minorHAnsi"/>
              </w:rPr>
              <w:t xml:space="preserve">European Court of Human Rights competencies and procedures </w:t>
            </w:r>
          </w:p>
          <w:p w14:paraId="751FABA9" w14:textId="6C3901A1" w:rsidR="000849B0" w:rsidRDefault="00802EB0" w:rsidP="00802EB0">
            <w:pPr>
              <w:jc w:val="both"/>
              <w:rPr>
                <w:rFonts w:cstheme="minorHAnsi"/>
              </w:rPr>
            </w:pPr>
            <w:r w:rsidRPr="007D7C62">
              <w:rPr>
                <w:rFonts w:cstheme="minorHAnsi"/>
                <w:i/>
              </w:rPr>
              <w:t>Elena Lazar - PhD Associate Professor, Faculty of Law University of Bucharest &amp; Lawyer in the Bucharest Bar</w:t>
            </w:r>
          </w:p>
        </w:tc>
      </w:tr>
      <w:tr w:rsidR="00C509C0" w14:paraId="1EFE2A10" w14:textId="77777777" w:rsidTr="00D83DD5">
        <w:tc>
          <w:tcPr>
            <w:tcW w:w="1838" w:type="dxa"/>
          </w:tcPr>
          <w:p w14:paraId="2BACA783" w14:textId="35FA81CC" w:rsidR="00C509C0" w:rsidRDefault="00802EB0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11.15 -11.30</w:t>
            </w:r>
          </w:p>
        </w:tc>
        <w:tc>
          <w:tcPr>
            <w:tcW w:w="7790" w:type="dxa"/>
          </w:tcPr>
          <w:p w14:paraId="19A30B88" w14:textId="6DC7B867" w:rsidR="00C509C0" w:rsidRDefault="00802EB0" w:rsidP="002D146C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Questions &amp; Answers</w:t>
            </w:r>
          </w:p>
        </w:tc>
      </w:tr>
      <w:tr w:rsidR="000849B0" w14:paraId="1DB2D147" w14:textId="77777777" w:rsidTr="00D83DD5">
        <w:tc>
          <w:tcPr>
            <w:tcW w:w="1838" w:type="dxa"/>
          </w:tcPr>
          <w:p w14:paraId="43CC4922" w14:textId="5396546D" w:rsidR="000849B0" w:rsidRDefault="00550207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11.30-11.45</w:t>
            </w:r>
          </w:p>
        </w:tc>
        <w:tc>
          <w:tcPr>
            <w:tcW w:w="7790" w:type="dxa"/>
          </w:tcPr>
          <w:p w14:paraId="0F1E6FC7" w14:textId="295264C3" w:rsidR="000849B0" w:rsidRDefault="00550207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Break</w:t>
            </w:r>
          </w:p>
        </w:tc>
      </w:tr>
      <w:tr w:rsidR="000849B0" w14:paraId="1433FB5D" w14:textId="77777777" w:rsidTr="00D83DD5">
        <w:tc>
          <w:tcPr>
            <w:tcW w:w="1838" w:type="dxa"/>
          </w:tcPr>
          <w:p w14:paraId="4F9B57CE" w14:textId="699A8693" w:rsidR="000849B0" w:rsidRDefault="00550207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11.45-12.30</w:t>
            </w:r>
          </w:p>
        </w:tc>
        <w:tc>
          <w:tcPr>
            <w:tcW w:w="7790" w:type="dxa"/>
          </w:tcPr>
          <w:p w14:paraId="15846C1B" w14:textId="5EE7D9AE" w:rsidR="000849B0" w:rsidRDefault="00550207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ECtHR case law relevant for the rule of law</w:t>
            </w:r>
            <w:r w:rsidR="00CB4C65">
              <w:rPr>
                <w:rFonts w:cstheme="minorHAnsi"/>
              </w:rPr>
              <w:t xml:space="preserve"> on fair trial and freedom of expression</w:t>
            </w:r>
            <w:r w:rsidR="00647D64">
              <w:rPr>
                <w:rFonts w:cstheme="minorHAnsi"/>
              </w:rPr>
              <w:t xml:space="preserve"> </w:t>
            </w:r>
            <w:r w:rsidR="002D146C" w:rsidRPr="007D7C62">
              <w:rPr>
                <w:rFonts w:cstheme="minorHAnsi"/>
                <w:i/>
              </w:rPr>
              <w:t>Elena Lazar - PhD Associate Professor, Faculty of Law University of Bucharest &amp; Lawyer in the Bucharest Bar</w:t>
            </w:r>
          </w:p>
        </w:tc>
      </w:tr>
      <w:tr w:rsidR="009230C2" w14:paraId="7A63B23D" w14:textId="77777777" w:rsidTr="00D83DD5">
        <w:tc>
          <w:tcPr>
            <w:tcW w:w="1838" w:type="dxa"/>
          </w:tcPr>
          <w:p w14:paraId="2CD2674F" w14:textId="64B79949" w:rsidR="009230C2" w:rsidRDefault="009230C2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12. 30 – 13.00</w:t>
            </w:r>
          </w:p>
        </w:tc>
        <w:tc>
          <w:tcPr>
            <w:tcW w:w="7790" w:type="dxa"/>
          </w:tcPr>
          <w:p w14:paraId="552F2370" w14:textId="77777777" w:rsidR="009230C2" w:rsidRDefault="009230C2" w:rsidP="002D146C">
            <w:pPr>
              <w:jc w:val="both"/>
              <w:rPr>
                <w:rFonts w:cstheme="minorHAnsi"/>
                <w:color w:val="FF0000"/>
              </w:rPr>
            </w:pPr>
            <w:r>
              <w:rPr>
                <w:rFonts w:cstheme="minorHAnsi"/>
              </w:rPr>
              <w:t>Non-enforcement and/or erroneous interpretation and application of ECtHR judgments</w:t>
            </w:r>
            <w:r w:rsidR="00647D64">
              <w:rPr>
                <w:rFonts w:cstheme="minorHAnsi"/>
              </w:rPr>
              <w:t xml:space="preserve"> </w:t>
            </w:r>
          </w:p>
          <w:p w14:paraId="1ED20703" w14:textId="0C6F606C" w:rsidR="002D146C" w:rsidRDefault="002D146C" w:rsidP="002D146C">
            <w:pPr>
              <w:jc w:val="both"/>
              <w:rPr>
                <w:rFonts w:cstheme="minorHAnsi"/>
              </w:rPr>
            </w:pPr>
            <w:r w:rsidRPr="007D7C62">
              <w:rPr>
                <w:rFonts w:cstheme="minorHAnsi"/>
                <w:i/>
              </w:rPr>
              <w:t>Elena Lazar - PhD Associate Professor, Faculty of Law University of Bucharest &amp; Lawyer in the Bucharest Bar</w:t>
            </w:r>
          </w:p>
        </w:tc>
      </w:tr>
      <w:tr w:rsidR="009230C2" w14:paraId="6BE4316C" w14:textId="77777777" w:rsidTr="00D83DD5">
        <w:tc>
          <w:tcPr>
            <w:tcW w:w="1838" w:type="dxa"/>
          </w:tcPr>
          <w:p w14:paraId="1D7743C5" w14:textId="3EE1C0FD" w:rsidR="009230C2" w:rsidRDefault="009230C2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13.00 – 14.00</w:t>
            </w:r>
          </w:p>
        </w:tc>
        <w:tc>
          <w:tcPr>
            <w:tcW w:w="7790" w:type="dxa"/>
          </w:tcPr>
          <w:p w14:paraId="036F9CEF" w14:textId="48614B8D" w:rsidR="009230C2" w:rsidRDefault="009230C2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Lunch</w:t>
            </w:r>
          </w:p>
        </w:tc>
      </w:tr>
      <w:tr w:rsidR="000849B0" w14:paraId="400084D6" w14:textId="77777777" w:rsidTr="00D83DD5">
        <w:tc>
          <w:tcPr>
            <w:tcW w:w="1838" w:type="dxa"/>
          </w:tcPr>
          <w:p w14:paraId="7E04CF84" w14:textId="44E7D557" w:rsidR="000849B0" w:rsidRDefault="009230C2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14.00 – 14.30</w:t>
            </w:r>
          </w:p>
        </w:tc>
        <w:tc>
          <w:tcPr>
            <w:tcW w:w="7790" w:type="dxa"/>
          </w:tcPr>
          <w:p w14:paraId="654A5B87" w14:textId="77777777" w:rsidR="007D7C62" w:rsidRDefault="00DC5017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Practical guidance for lawyers concerning proceedings before the ECtHR</w:t>
            </w:r>
            <w:r w:rsidR="00647D64">
              <w:rPr>
                <w:rFonts w:cstheme="minorHAnsi"/>
              </w:rPr>
              <w:t xml:space="preserve"> </w:t>
            </w:r>
          </w:p>
          <w:p w14:paraId="1999E55B" w14:textId="7F19E033" w:rsidR="000849B0" w:rsidRDefault="007D7C62" w:rsidP="00D83DD5">
            <w:pPr>
              <w:jc w:val="both"/>
              <w:rPr>
                <w:rFonts w:cstheme="minorHAnsi"/>
              </w:rPr>
            </w:pPr>
            <w:r w:rsidRPr="007D7C62">
              <w:rPr>
                <w:rFonts w:cstheme="minorHAnsi"/>
                <w:i/>
              </w:rPr>
              <w:t>Elena Lazar - PhD Associate Professor, Faculty of Law University of Bucharest &amp; Lawyer in the Bucharest Bar</w:t>
            </w:r>
          </w:p>
        </w:tc>
      </w:tr>
      <w:tr w:rsidR="000849B0" w14:paraId="29650C19" w14:textId="77777777" w:rsidTr="00D83DD5">
        <w:tc>
          <w:tcPr>
            <w:tcW w:w="1838" w:type="dxa"/>
          </w:tcPr>
          <w:p w14:paraId="2B42A20E" w14:textId="268242B8" w:rsidR="000849B0" w:rsidRDefault="009230C2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14.30 – 15.30</w:t>
            </w:r>
          </w:p>
        </w:tc>
        <w:tc>
          <w:tcPr>
            <w:tcW w:w="7790" w:type="dxa"/>
          </w:tcPr>
          <w:p w14:paraId="364FAB22" w14:textId="6855BF5D" w:rsidR="000849B0" w:rsidRPr="001C5572" w:rsidRDefault="001C5572" w:rsidP="00D83DD5">
            <w:pPr>
              <w:jc w:val="both"/>
              <w:rPr>
                <w:rFonts w:cstheme="minorHAnsi"/>
              </w:rPr>
            </w:pPr>
            <w:r w:rsidRPr="001C5572">
              <w:rPr>
                <w:rFonts w:cstheme="minorHAnsi"/>
                <w:color w:val="040C28"/>
              </w:rPr>
              <w:t>Strategic Lawsuit Against Public Participation</w:t>
            </w:r>
            <w:r>
              <w:rPr>
                <w:rFonts w:cstheme="minorHAnsi"/>
                <w:color w:val="040C28"/>
              </w:rPr>
              <w:t xml:space="preserve"> (current situations, how lawyers can defend victims of SLAPP)</w:t>
            </w:r>
            <w:r w:rsidR="00CB4C65">
              <w:rPr>
                <w:rFonts w:cstheme="minorHAnsi"/>
                <w:color w:val="040C28"/>
              </w:rPr>
              <w:t>-journalists and human rights defenders –particular issues</w:t>
            </w:r>
            <w:r w:rsidR="00647D64">
              <w:rPr>
                <w:rFonts w:cstheme="minorHAnsi"/>
                <w:color w:val="040C28"/>
              </w:rPr>
              <w:t xml:space="preserve"> </w:t>
            </w:r>
            <w:r w:rsidR="00354BDC" w:rsidRPr="007D7C62">
              <w:rPr>
                <w:rFonts w:cstheme="minorHAnsi"/>
                <w:i/>
              </w:rPr>
              <w:t xml:space="preserve">Stefan </w:t>
            </w:r>
            <w:proofErr w:type="spellStart"/>
            <w:r w:rsidR="00354BDC" w:rsidRPr="007D7C62">
              <w:rPr>
                <w:rFonts w:cstheme="minorHAnsi"/>
                <w:i/>
              </w:rPr>
              <w:t>Bogrea</w:t>
            </w:r>
            <w:proofErr w:type="spellEnd"/>
            <w:r w:rsidR="002D146C" w:rsidRPr="007D7C62">
              <w:rPr>
                <w:rFonts w:cstheme="minorHAnsi"/>
                <w:i/>
              </w:rPr>
              <w:t xml:space="preserve"> –Lawyer Bucharest Bar</w:t>
            </w:r>
          </w:p>
        </w:tc>
      </w:tr>
      <w:tr w:rsidR="001C5572" w14:paraId="755805E6" w14:textId="77777777" w:rsidTr="00D83DD5">
        <w:tc>
          <w:tcPr>
            <w:tcW w:w="1838" w:type="dxa"/>
          </w:tcPr>
          <w:p w14:paraId="79ED8FA9" w14:textId="6396CDDE" w:rsidR="001C5572" w:rsidRDefault="009230C2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15.30 – 15.45</w:t>
            </w:r>
          </w:p>
        </w:tc>
        <w:tc>
          <w:tcPr>
            <w:tcW w:w="7790" w:type="dxa"/>
          </w:tcPr>
          <w:p w14:paraId="29AD385D" w14:textId="0E29CBE0" w:rsidR="001C5572" w:rsidRPr="001C5572" w:rsidRDefault="001C5572" w:rsidP="00D83DD5">
            <w:pPr>
              <w:jc w:val="both"/>
              <w:rPr>
                <w:rFonts w:cstheme="minorHAnsi"/>
                <w:color w:val="040C28"/>
              </w:rPr>
            </w:pPr>
            <w:r>
              <w:rPr>
                <w:rFonts w:cstheme="minorHAnsi"/>
              </w:rPr>
              <w:t>Questions &amp; Answers</w:t>
            </w:r>
          </w:p>
        </w:tc>
      </w:tr>
      <w:tr w:rsidR="001C5572" w14:paraId="70E7A8FD" w14:textId="77777777" w:rsidTr="00D83DD5">
        <w:tc>
          <w:tcPr>
            <w:tcW w:w="1838" w:type="dxa"/>
          </w:tcPr>
          <w:p w14:paraId="1CE3942C" w14:textId="21B1F6B9" w:rsidR="001C5572" w:rsidRDefault="001C5572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15</w:t>
            </w:r>
            <w:r w:rsidR="009230C2">
              <w:rPr>
                <w:rFonts w:cstheme="minorHAnsi"/>
              </w:rPr>
              <w:t>.45 – 16.00</w:t>
            </w:r>
          </w:p>
        </w:tc>
        <w:tc>
          <w:tcPr>
            <w:tcW w:w="7790" w:type="dxa"/>
          </w:tcPr>
          <w:p w14:paraId="61B8281C" w14:textId="3341B27D" w:rsidR="001C5572" w:rsidRDefault="001C5572" w:rsidP="00D83DD5">
            <w:pPr>
              <w:jc w:val="both"/>
              <w:rPr>
                <w:rFonts w:cstheme="minorHAnsi"/>
              </w:rPr>
            </w:pPr>
            <w:bookmarkStart w:id="0" w:name="_GoBack"/>
            <w:bookmarkEnd w:id="0"/>
            <w:r>
              <w:rPr>
                <w:rFonts w:cstheme="minorHAnsi"/>
              </w:rPr>
              <w:t>Break</w:t>
            </w:r>
          </w:p>
        </w:tc>
      </w:tr>
      <w:tr w:rsidR="001C5572" w14:paraId="3543804B" w14:textId="77777777" w:rsidTr="00D83DD5">
        <w:tc>
          <w:tcPr>
            <w:tcW w:w="1838" w:type="dxa"/>
          </w:tcPr>
          <w:p w14:paraId="0EA6C2F6" w14:textId="773A21A1" w:rsidR="001C5572" w:rsidRDefault="001C5572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16.00 – 17.00</w:t>
            </w:r>
          </w:p>
        </w:tc>
        <w:tc>
          <w:tcPr>
            <w:tcW w:w="7790" w:type="dxa"/>
          </w:tcPr>
          <w:p w14:paraId="27819447" w14:textId="77777777" w:rsidR="001C5572" w:rsidRDefault="00B65E0D" w:rsidP="002D146C">
            <w:pPr>
              <w:jc w:val="both"/>
              <w:rPr>
                <w:rFonts w:cstheme="minorHAnsi"/>
                <w:color w:val="FF0000"/>
              </w:rPr>
            </w:pPr>
            <w:r>
              <w:rPr>
                <w:rFonts w:cstheme="minorHAnsi"/>
              </w:rPr>
              <w:t>Other particular challenges to the rule of law (e.g. corruption and conflict of interests, discrimination, violation of freedom of expression, etc.)</w:t>
            </w:r>
            <w:r w:rsidR="00647D64">
              <w:rPr>
                <w:rFonts w:cstheme="minorHAnsi"/>
              </w:rPr>
              <w:t xml:space="preserve"> </w:t>
            </w:r>
          </w:p>
          <w:p w14:paraId="2E92152F" w14:textId="31221DD1" w:rsidR="002D146C" w:rsidRPr="007D7C62" w:rsidRDefault="002D146C" w:rsidP="002D146C">
            <w:pPr>
              <w:jc w:val="both"/>
              <w:rPr>
                <w:rFonts w:cstheme="minorHAnsi"/>
                <w:i/>
              </w:rPr>
            </w:pPr>
            <w:r w:rsidRPr="007D7C62">
              <w:rPr>
                <w:rFonts w:cstheme="minorHAnsi"/>
                <w:i/>
              </w:rPr>
              <w:t xml:space="preserve">Stefan </w:t>
            </w:r>
            <w:proofErr w:type="spellStart"/>
            <w:r w:rsidRPr="007D7C62">
              <w:rPr>
                <w:rFonts w:cstheme="minorHAnsi"/>
                <w:i/>
              </w:rPr>
              <w:t>Bogrea</w:t>
            </w:r>
            <w:proofErr w:type="spellEnd"/>
            <w:r w:rsidRPr="007D7C62">
              <w:rPr>
                <w:rFonts w:cstheme="minorHAnsi"/>
                <w:i/>
              </w:rPr>
              <w:t xml:space="preserve"> –Lawyer Bucharest Bar</w:t>
            </w:r>
          </w:p>
        </w:tc>
      </w:tr>
      <w:tr w:rsidR="001C5572" w14:paraId="58DA0070" w14:textId="77777777" w:rsidTr="00D83DD5">
        <w:tc>
          <w:tcPr>
            <w:tcW w:w="1838" w:type="dxa"/>
          </w:tcPr>
          <w:p w14:paraId="01A02A1E" w14:textId="29706FDD" w:rsidR="001C5572" w:rsidRDefault="00B65E0D" w:rsidP="00D83DD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17.00</w:t>
            </w:r>
          </w:p>
        </w:tc>
        <w:tc>
          <w:tcPr>
            <w:tcW w:w="7790" w:type="dxa"/>
          </w:tcPr>
          <w:p w14:paraId="6E92F754" w14:textId="591056E6" w:rsidR="001C5572" w:rsidRDefault="00AD7938" w:rsidP="002D146C">
            <w:pPr>
              <w:jc w:val="both"/>
              <w:rPr>
                <w:rFonts w:cstheme="minorHAnsi"/>
                <w:color w:val="FF0000"/>
              </w:rPr>
            </w:pPr>
            <w:r>
              <w:rPr>
                <w:rFonts w:cstheme="minorHAnsi"/>
              </w:rPr>
              <w:t xml:space="preserve">Concluding remarks </w:t>
            </w:r>
            <w:r w:rsidR="0042398D">
              <w:rPr>
                <w:rFonts w:cstheme="minorHAnsi"/>
              </w:rPr>
              <w:t xml:space="preserve"> </w:t>
            </w:r>
          </w:p>
          <w:p w14:paraId="787C6FCD" w14:textId="071EDC0B" w:rsidR="002D146C" w:rsidRPr="007D7C62" w:rsidRDefault="00AD7938" w:rsidP="00AD7938">
            <w:pPr>
              <w:jc w:val="both"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 xml:space="preserve">Silvia </w:t>
            </w:r>
            <w:proofErr w:type="spellStart"/>
            <w:r>
              <w:rPr>
                <w:rFonts w:cstheme="minorHAnsi"/>
                <w:i/>
              </w:rPr>
              <w:t>Berbec</w:t>
            </w:r>
            <w:proofErr w:type="spellEnd"/>
            <w:r>
              <w:rPr>
                <w:rFonts w:cstheme="minorHAnsi"/>
                <w:i/>
              </w:rPr>
              <w:t xml:space="preserve"> – Lawyer Bucharest Bar &amp; President Association Pro Refugiu</w:t>
            </w:r>
          </w:p>
        </w:tc>
      </w:tr>
    </w:tbl>
    <w:p w14:paraId="685EDE4E" w14:textId="77777777" w:rsidR="00A22209" w:rsidRPr="00A608A3" w:rsidRDefault="00A22209" w:rsidP="00A608A3">
      <w:pPr>
        <w:jc w:val="both"/>
        <w:rPr>
          <w:rFonts w:cstheme="minorHAnsi"/>
        </w:rPr>
      </w:pPr>
    </w:p>
    <w:sectPr w:rsidR="00A22209" w:rsidRPr="00A608A3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9DFE10" w14:textId="77777777" w:rsidR="006115E1" w:rsidRDefault="006115E1" w:rsidP="00847C8C">
      <w:pPr>
        <w:spacing w:after="0" w:line="240" w:lineRule="auto"/>
      </w:pPr>
      <w:r>
        <w:separator/>
      </w:r>
    </w:p>
  </w:endnote>
  <w:endnote w:type="continuationSeparator" w:id="0">
    <w:p w14:paraId="2D18464F" w14:textId="77777777" w:rsidR="006115E1" w:rsidRDefault="006115E1" w:rsidP="00847C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altName w:val="Calibri"/>
    <w:charset w:val="A1"/>
    <w:family w:val="swiss"/>
    <w:pitch w:val="variable"/>
    <w:sig w:usb0="E0000AFF" w:usb1="500078FF" w:usb2="00000021" w:usb3="00000000" w:csb0="000001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261E72" w14:textId="33782EFB" w:rsidR="0055127B" w:rsidRDefault="0055127B" w:rsidP="0055127B">
    <w:pPr>
      <w:pStyle w:val="Footer"/>
      <w:rPr>
        <w:lang w:val="en-US"/>
      </w:rPr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63141FDC" wp14:editId="63905896">
          <wp:simplePos x="0" y="0"/>
          <wp:positionH relativeFrom="column">
            <wp:posOffset>-53340</wp:posOffset>
          </wp:positionH>
          <wp:positionV relativeFrom="paragraph">
            <wp:posOffset>-233045</wp:posOffset>
          </wp:positionV>
          <wp:extent cx="971550" cy="984250"/>
          <wp:effectExtent l="0" t="0" r="0" b="0"/>
          <wp:wrapSquare wrapText="bothSides"/>
          <wp:docPr id="1" name="Immagine 1" descr="Εικόνα που περιέχει στιγμιότυπο οθόνης, σύμβολο, γραφικά, γραμματοσειρά&#10;&#10;Περιγραφή που δημιουργήθηκε αυτόματα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Εικόνα που περιέχει στιγμιότυπο οθόνης, σύμβολο, γραφικά, γραμματοσειρά&#10;&#10;Περιγραφή που δημιουργήθηκε αυτόματα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1550" cy="9842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0BED910" w14:textId="60A0C556" w:rsidR="000E73BE" w:rsidRPr="000E73BE" w:rsidRDefault="00784CB3" w:rsidP="000E73BE">
    <w:pPr>
      <w:pStyle w:val="Footer"/>
      <w:jc w:val="both"/>
      <w:rPr>
        <w:rFonts w:ascii="Liberation Sans" w:hAnsi="Liberation Sans" w:cs="Liberation Sans"/>
        <w:sz w:val="20"/>
        <w:szCs w:val="20"/>
        <w:lang w:val="ro-RO"/>
      </w:rPr>
    </w:pPr>
    <w:r>
      <w:rPr>
        <w:rFonts w:ascii="Liberation Sans" w:hAnsi="Liberation Sans" w:cs="Liberation Sans"/>
        <w:sz w:val="20"/>
        <w:szCs w:val="20"/>
        <w:lang w:val="ro-RO"/>
      </w:rPr>
      <w:t>Financed by the Justice Programme of the European Union</w:t>
    </w:r>
  </w:p>
  <w:p w14:paraId="43116B82" w14:textId="6FEB4B90" w:rsidR="000460D3" w:rsidRPr="00784CB3" w:rsidRDefault="000460D3" w:rsidP="000E73BE">
    <w:pPr>
      <w:pStyle w:val="Footer"/>
      <w:jc w:val="both"/>
      <w:rPr>
        <w:rFonts w:ascii="Liberation Sans" w:hAnsi="Liberation Sans" w:cs="Liberation Sans"/>
        <w:sz w:val="20"/>
        <w:szCs w:val="20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99BB76" w14:textId="77777777" w:rsidR="006115E1" w:rsidRDefault="006115E1" w:rsidP="00847C8C">
      <w:pPr>
        <w:spacing w:after="0" w:line="240" w:lineRule="auto"/>
      </w:pPr>
      <w:r>
        <w:separator/>
      </w:r>
    </w:p>
  </w:footnote>
  <w:footnote w:type="continuationSeparator" w:id="0">
    <w:p w14:paraId="4B36115B" w14:textId="77777777" w:rsidR="006115E1" w:rsidRDefault="006115E1" w:rsidP="00847C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B8E7E8" w14:textId="77777777" w:rsidR="000460D3" w:rsidRDefault="000460D3">
    <w:pPr>
      <w:pStyle w:val="Header"/>
    </w:pPr>
  </w:p>
  <w:p w14:paraId="67B0E9FF" w14:textId="4149535B" w:rsidR="000460D3" w:rsidRPr="00542717" w:rsidRDefault="000460D3">
    <w:pPr>
      <w:pStyle w:val="Header"/>
      <w:rPr>
        <w:lang w:val="en-US"/>
      </w:rPr>
    </w:pPr>
    <w:r>
      <w:rPr>
        <w:noProof/>
        <w:lang w:val="en-US"/>
      </w:rPr>
      <w:drawing>
        <wp:inline distT="0" distB="0" distL="0" distR="0" wp14:anchorId="013FB0EA" wp14:editId="0372B337">
          <wp:extent cx="1457805" cy="1458040"/>
          <wp:effectExtent l="0" t="0" r="9525" b="889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7805" cy="14580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42717">
      <w:rPr>
        <w:lang w:val="en-US"/>
      </w:rPr>
      <w:t xml:space="preserve">      </w:t>
    </w:r>
    <w:r w:rsidR="00542717" w:rsidRPr="00107E4F">
      <w:rPr>
        <w:rFonts w:ascii="Liberation Sans" w:eastAsia="Calibri" w:hAnsi="Liberation Sans" w:cs="Liberation Sans"/>
        <w:b/>
        <w:bCs/>
        <w:noProof/>
        <w:lang w:val="en-US"/>
      </w:rPr>
      <w:drawing>
        <wp:inline distT="0" distB="0" distL="0" distR="0" wp14:anchorId="350FAAA4" wp14:editId="35123497">
          <wp:extent cx="1606550" cy="449422"/>
          <wp:effectExtent l="0" t="0" r="0" b="8255"/>
          <wp:docPr id="3" name="Picture 3" descr="C:\Users\silvia\AppData\Local\Temp\AweZip\Temp1\AweZip2\Asociatia-Pro-Refugiu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silvia\AppData\Local\Temp\AweZip\Temp1\AweZip2\Asociatia-Pro-Refugiu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7045" cy="483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90DDAB8" w14:textId="77777777" w:rsidR="000460D3" w:rsidRDefault="000460D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842B14"/>
    <w:multiLevelType w:val="hybridMultilevel"/>
    <w:tmpl w:val="9642C7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C2572A"/>
    <w:multiLevelType w:val="hybridMultilevel"/>
    <w:tmpl w:val="547CAC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C8C"/>
    <w:rsid w:val="00003BBD"/>
    <w:rsid w:val="00007BD0"/>
    <w:rsid w:val="000460D3"/>
    <w:rsid w:val="000849B0"/>
    <w:rsid w:val="000865CE"/>
    <w:rsid w:val="000B24A7"/>
    <w:rsid w:val="000B6045"/>
    <w:rsid w:val="000E73BE"/>
    <w:rsid w:val="000F40DB"/>
    <w:rsid w:val="00107E4F"/>
    <w:rsid w:val="00113F44"/>
    <w:rsid w:val="00130E9B"/>
    <w:rsid w:val="00144EB1"/>
    <w:rsid w:val="001571CC"/>
    <w:rsid w:val="00164735"/>
    <w:rsid w:val="00193597"/>
    <w:rsid w:val="001A75F7"/>
    <w:rsid w:val="001B16BE"/>
    <w:rsid w:val="001C5572"/>
    <w:rsid w:val="00207E63"/>
    <w:rsid w:val="00217649"/>
    <w:rsid w:val="00227D5A"/>
    <w:rsid w:val="00231961"/>
    <w:rsid w:val="002405D9"/>
    <w:rsid w:val="00242A7C"/>
    <w:rsid w:val="0024470F"/>
    <w:rsid w:val="0025205C"/>
    <w:rsid w:val="0026643F"/>
    <w:rsid w:val="002938DC"/>
    <w:rsid w:val="002D146C"/>
    <w:rsid w:val="0030480D"/>
    <w:rsid w:val="00354BDC"/>
    <w:rsid w:val="00370417"/>
    <w:rsid w:val="003B3030"/>
    <w:rsid w:val="003B69A8"/>
    <w:rsid w:val="003E3B2C"/>
    <w:rsid w:val="0042398D"/>
    <w:rsid w:val="004407A4"/>
    <w:rsid w:val="00453302"/>
    <w:rsid w:val="004A3395"/>
    <w:rsid w:val="004E06B9"/>
    <w:rsid w:val="004F4879"/>
    <w:rsid w:val="00503372"/>
    <w:rsid w:val="00507261"/>
    <w:rsid w:val="00515A55"/>
    <w:rsid w:val="005320B2"/>
    <w:rsid w:val="00542717"/>
    <w:rsid w:val="00550207"/>
    <w:rsid w:val="0055127B"/>
    <w:rsid w:val="00553995"/>
    <w:rsid w:val="005A2654"/>
    <w:rsid w:val="005C1B45"/>
    <w:rsid w:val="005C7F19"/>
    <w:rsid w:val="006115E1"/>
    <w:rsid w:val="0062572C"/>
    <w:rsid w:val="00647D64"/>
    <w:rsid w:val="00673279"/>
    <w:rsid w:val="00680B32"/>
    <w:rsid w:val="006F084E"/>
    <w:rsid w:val="00712D4D"/>
    <w:rsid w:val="00762BBF"/>
    <w:rsid w:val="00763309"/>
    <w:rsid w:val="00784CB3"/>
    <w:rsid w:val="007A6347"/>
    <w:rsid w:val="007D7C62"/>
    <w:rsid w:val="007E18C2"/>
    <w:rsid w:val="007E6330"/>
    <w:rsid w:val="00802EB0"/>
    <w:rsid w:val="00847C8C"/>
    <w:rsid w:val="00853005"/>
    <w:rsid w:val="00863C6A"/>
    <w:rsid w:val="00870452"/>
    <w:rsid w:val="0087132B"/>
    <w:rsid w:val="008A0EDF"/>
    <w:rsid w:val="008B2A79"/>
    <w:rsid w:val="008F7420"/>
    <w:rsid w:val="009056B2"/>
    <w:rsid w:val="00905A00"/>
    <w:rsid w:val="00910ADD"/>
    <w:rsid w:val="009120AE"/>
    <w:rsid w:val="009230C2"/>
    <w:rsid w:val="00933173"/>
    <w:rsid w:val="00934F6E"/>
    <w:rsid w:val="00945182"/>
    <w:rsid w:val="00953C83"/>
    <w:rsid w:val="0095500D"/>
    <w:rsid w:val="00974B8D"/>
    <w:rsid w:val="009933DD"/>
    <w:rsid w:val="009D12C7"/>
    <w:rsid w:val="009F6F6C"/>
    <w:rsid w:val="00A12087"/>
    <w:rsid w:val="00A22209"/>
    <w:rsid w:val="00A34BEB"/>
    <w:rsid w:val="00A56ECD"/>
    <w:rsid w:val="00A608A3"/>
    <w:rsid w:val="00A64EFD"/>
    <w:rsid w:val="00A67C89"/>
    <w:rsid w:val="00A7485E"/>
    <w:rsid w:val="00AD7938"/>
    <w:rsid w:val="00AF41E4"/>
    <w:rsid w:val="00B254D6"/>
    <w:rsid w:val="00B4316B"/>
    <w:rsid w:val="00B65E0D"/>
    <w:rsid w:val="00B9407D"/>
    <w:rsid w:val="00B94ACE"/>
    <w:rsid w:val="00BD4B38"/>
    <w:rsid w:val="00C123BB"/>
    <w:rsid w:val="00C4107B"/>
    <w:rsid w:val="00C509C0"/>
    <w:rsid w:val="00C801D0"/>
    <w:rsid w:val="00C92B35"/>
    <w:rsid w:val="00C952CB"/>
    <w:rsid w:val="00CB4C65"/>
    <w:rsid w:val="00CD5A98"/>
    <w:rsid w:val="00D03325"/>
    <w:rsid w:val="00D111C1"/>
    <w:rsid w:val="00D152DD"/>
    <w:rsid w:val="00DB2CB0"/>
    <w:rsid w:val="00DC5017"/>
    <w:rsid w:val="00DD773D"/>
    <w:rsid w:val="00DE0232"/>
    <w:rsid w:val="00DF616C"/>
    <w:rsid w:val="00DF7790"/>
    <w:rsid w:val="00E3616B"/>
    <w:rsid w:val="00E455AD"/>
    <w:rsid w:val="00E51BCA"/>
    <w:rsid w:val="00E56DD5"/>
    <w:rsid w:val="00ED714C"/>
    <w:rsid w:val="00EF257F"/>
    <w:rsid w:val="00EF4A1E"/>
    <w:rsid w:val="00EF569D"/>
    <w:rsid w:val="00F03C9C"/>
    <w:rsid w:val="00F0741E"/>
    <w:rsid w:val="00F164C4"/>
    <w:rsid w:val="00F214A3"/>
    <w:rsid w:val="00F336AC"/>
    <w:rsid w:val="00FA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8466D9"/>
  <w15:chartTrackingRefBased/>
  <w15:docId w15:val="{8574D650-4BC4-469B-AAD9-058915605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7C8C"/>
    <w:rPr>
      <w:kern w:val="2"/>
      <w:lang w:val="en-US"/>
      <w14:ligatures w14:val="standardContextu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55127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5127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7C8C"/>
    <w:pPr>
      <w:tabs>
        <w:tab w:val="center" w:pos="4153"/>
        <w:tab w:val="right" w:pos="8306"/>
      </w:tabs>
      <w:spacing w:after="0" w:line="240" w:lineRule="auto"/>
    </w:pPr>
    <w:rPr>
      <w:kern w:val="0"/>
      <w:lang w:val="el-GR"/>
      <w14:ligatures w14:val="none"/>
    </w:rPr>
  </w:style>
  <w:style w:type="character" w:customStyle="1" w:styleId="HeaderChar">
    <w:name w:val="Header Char"/>
    <w:basedOn w:val="DefaultParagraphFont"/>
    <w:link w:val="Header"/>
    <w:uiPriority w:val="99"/>
    <w:rsid w:val="00847C8C"/>
  </w:style>
  <w:style w:type="paragraph" w:styleId="Footer">
    <w:name w:val="footer"/>
    <w:basedOn w:val="Normal"/>
    <w:link w:val="FooterChar"/>
    <w:uiPriority w:val="99"/>
    <w:unhideWhenUsed/>
    <w:rsid w:val="00847C8C"/>
    <w:pPr>
      <w:tabs>
        <w:tab w:val="center" w:pos="4153"/>
        <w:tab w:val="right" w:pos="8306"/>
      </w:tabs>
      <w:spacing w:after="0" w:line="240" w:lineRule="auto"/>
    </w:pPr>
    <w:rPr>
      <w:kern w:val="0"/>
      <w:lang w:val="el-GR"/>
      <w14:ligatures w14:val="none"/>
    </w:rPr>
  </w:style>
  <w:style w:type="character" w:customStyle="1" w:styleId="FooterChar">
    <w:name w:val="Footer Char"/>
    <w:basedOn w:val="DefaultParagraphFont"/>
    <w:link w:val="Footer"/>
    <w:uiPriority w:val="99"/>
    <w:rsid w:val="00847C8C"/>
  </w:style>
  <w:style w:type="paragraph" w:styleId="NormalWeb">
    <w:name w:val="Normal (Web)"/>
    <w:basedOn w:val="Normal"/>
    <w:uiPriority w:val="99"/>
    <w:semiHidden/>
    <w:unhideWhenUsed/>
    <w:rsid w:val="00E51BCA"/>
    <w:rPr>
      <w:rFonts w:ascii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55127B"/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en-US"/>
      <w14:ligatures w14:val="standardContextual"/>
    </w:rPr>
  </w:style>
  <w:style w:type="paragraph" w:styleId="Title">
    <w:name w:val="Title"/>
    <w:basedOn w:val="Normal"/>
    <w:next w:val="Normal"/>
    <w:link w:val="TitleChar"/>
    <w:uiPriority w:val="10"/>
    <w:qFormat/>
    <w:rsid w:val="0055127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5127B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  <w14:ligatures w14:val="standardContextual"/>
    </w:rPr>
  </w:style>
  <w:style w:type="character" w:customStyle="1" w:styleId="Heading2Char">
    <w:name w:val="Heading 2 Char"/>
    <w:basedOn w:val="DefaultParagraphFont"/>
    <w:link w:val="Heading2"/>
    <w:uiPriority w:val="9"/>
    <w:rsid w:val="0055127B"/>
    <w:rPr>
      <w:rFonts w:asciiTheme="majorHAnsi" w:eastAsiaTheme="majorEastAsia" w:hAnsiTheme="majorHAnsi" w:cstheme="majorBidi"/>
      <w:color w:val="2F5496" w:themeColor="accent1" w:themeShade="BF"/>
      <w:kern w:val="2"/>
      <w:sz w:val="26"/>
      <w:szCs w:val="26"/>
      <w:lang w:val="en-US"/>
      <w14:ligatures w14:val="standardContextual"/>
    </w:rPr>
  </w:style>
  <w:style w:type="character" w:styleId="Hyperlink">
    <w:name w:val="Hyperlink"/>
    <w:basedOn w:val="DefaultParagraphFont"/>
    <w:uiPriority w:val="99"/>
    <w:unhideWhenUsed/>
    <w:rsid w:val="0055127B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5127B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C92B35"/>
    <w:pPr>
      <w:spacing w:after="0" w:line="240" w:lineRule="auto"/>
    </w:pPr>
    <w:rPr>
      <w:kern w:val="2"/>
      <w:lang w:val="en-US"/>
      <w14:ligatures w14:val="standardContextual"/>
    </w:rPr>
  </w:style>
  <w:style w:type="paragraph" w:styleId="ListParagraph">
    <w:name w:val="List Paragraph"/>
    <w:basedOn w:val="Normal"/>
    <w:uiPriority w:val="34"/>
    <w:qFormat/>
    <w:rsid w:val="00DF616C"/>
    <w:pPr>
      <w:ind w:left="720"/>
      <w:contextualSpacing/>
    </w:pPr>
  </w:style>
  <w:style w:type="table" w:styleId="TableGrid">
    <w:name w:val="Table Grid"/>
    <w:basedOn w:val="TableNormal"/>
    <w:uiPriority w:val="39"/>
    <w:rsid w:val="003048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0F40D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74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1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1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9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50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56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1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1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1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4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3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504</Words>
  <Characters>2873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Sofia Tsourinaki</dc:creator>
  <cp:keywords/>
  <dc:description/>
  <cp:lastModifiedBy>silvia</cp:lastModifiedBy>
  <cp:revision>28</cp:revision>
  <dcterms:created xsi:type="dcterms:W3CDTF">2023-12-28T15:09:00Z</dcterms:created>
  <dcterms:modified xsi:type="dcterms:W3CDTF">2024-01-24T11:41:00Z</dcterms:modified>
</cp:coreProperties>
</file>