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B3" w:rsidRPr="00A568A0" w:rsidRDefault="00CC4FB3" w:rsidP="00A568A0">
      <w:pPr>
        <w:tabs>
          <w:tab w:val="left" w:pos="12900"/>
          <w:tab w:val="left" w:pos="13750"/>
        </w:tabs>
        <w:ind w:hanging="567"/>
      </w:pPr>
      <w:r w:rsidRPr="00CC4FB3">
        <w:rPr>
          <w:noProof/>
          <w:lang w:eastAsia="pl-PL"/>
        </w:rPr>
        <w:drawing>
          <wp:inline distT="0" distB="0" distL="0" distR="0" wp14:anchorId="518B5E25" wp14:editId="6AA79911">
            <wp:extent cx="2693670" cy="388620"/>
            <wp:effectExtent l="19050" t="0" r="0" b="0"/>
            <wp:docPr id="1" name="Obraz 1" descr="logo_doskonalenie_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logo_doskonalenie_v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86" cy="39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B3" w:rsidRPr="00CC4FB3" w:rsidRDefault="00CC4FB3" w:rsidP="00CC4FB3">
      <w:pPr>
        <w:tabs>
          <w:tab w:val="left" w:pos="12900"/>
          <w:tab w:val="left" w:pos="13750"/>
        </w:tabs>
        <w:ind w:hanging="567"/>
        <w:jc w:val="center"/>
        <w:rPr>
          <w:b/>
          <w:sz w:val="28"/>
        </w:rPr>
      </w:pPr>
      <w:r w:rsidRPr="00CC4FB3">
        <w:rPr>
          <w:b/>
          <w:sz w:val="28"/>
        </w:rPr>
        <w:t>WYKŁADY INTERNETOWE</w:t>
      </w:r>
    </w:p>
    <w:tbl>
      <w:tblPr>
        <w:tblW w:w="1085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4162"/>
        <w:gridCol w:w="3270"/>
        <w:gridCol w:w="1635"/>
        <w:gridCol w:w="1189"/>
      </w:tblGrid>
      <w:tr w:rsidR="00CC4FB3" w:rsidRPr="00405C35" w:rsidTr="00A568A0">
        <w:trPr>
          <w:trHeight w:val="373"/>
        </w:trPr>
        <w:tc>
          <w:tcPr>
            <w:tcW w:w="596" w:type="dxa"/>
            <w:tcBorders>
              <w:top w:val="single" w:sz="4" w:space="0" w:color="8DB4E2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000000" w:fill="DCE6F1"/>
            <w:noWrap/>
            <w:vAlign w:val="center"/>
            <w:hideMark/>
          </w:tcPr>
          <w:p w:rsidR="00CC4FB3" w:rsidRPr="00405C35" w:rsidRDefault="00CC4FB3" w:rsidP="0064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5C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r w:rsidR="005942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62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8DB4E2"/>
            </w:tcBorders>
            <w:shd w:val="clear" w:color="000000" w:fill="DCE6F1"/>
            <w:vAlign w:val="center"/>
            <w:hideMark/>
          </w:tcPr>
          <w:p w:rsidR="00CC4FB3" w:rsidRPr="00405C35" w:rsidRDefault="00CC4FB3" w:rsidP="0064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5C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270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8DB4E2"/>
            </w:tcBorders>
            <w:shd w:val="clear" w:color="000000" w:fill="DCE6F1"/>
            <w:vAlign w:val="center"/>
            <w:hideMark/>
          </w:tcPr>
          <w:p w:rsidR="00CC4FB3" w:rsidRPr="00405C35" w:rsidRDefault="00CC4FB3" w:rsidP="0064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5C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Wykładowca</w:t>
            </w:r>
          </w:p>
        </w:tc>
        <w:tc>
          <w:tcPr>
            <w:tcW w:w="1635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8DB4E2"/>
            </w:tcBorders>
            <w:shd w:val="clear" w:color="000000" w:fill="DCE6F1"/>
            <w:vAlign w:val="center"/>
            <w:hideMark/>
          </w:tcPr>
          <w:p w:rsidR="00CC4FB3" w:rsidRPr="00405C35" w:rsidRDefault="00CC4FB3" w:rsidP="0064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</w:t>
            </w:r>
            <w:r w:rsidRPr="00405C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ługość trwania wykładu</w:t>
            </w:r>
          </w:p>
        </w:tc>
        <w:tc>
          <w:tcPr>
            <w:tcW w:w="1189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8DB4E2"/>
            </w:tcBorders>
            <w:shd w:val="clear" w:color="000000" w:fill="DCE6F1"/>
            <w:vAlign w:val="center"/>
            <w:hideMark/>
          </w:tcPr>
          <w:p w:rsidR="00CC4FB3" w:rsidRPr="00405C35" w:rsidRDefault="00CC4FB3" w:rsidP="0064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  <w:r w:rsidRPr="00405C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punktów</w:t>
            </w:r>
          </w:p>
        </w:tc>
      </w:tr>
      <w:tr w:rsidR="00A568A0" w:rsidRPr="00405C35" w:rsidTr="001A16D2">
        <w:trPr>
          <w:trHeight w:val="473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5B3E66" w:rsidRPr="00405C35" w:rsidRDefault="00325E2C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Skarga Konstytucyjna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5B3E66" w:rsidRPr="00405C35" w:rsidRDefault="00325E2C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hab. Marcin Wiącek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01:27:28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568A0" w:rsidRPr="00405C35" w:rsidTr="00A568A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325E2C" w:rsidP="00A56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Zasady i tryb doręczeń przesyłek</w:t>
            </w:r>
            <w:r w:rsidR="00A568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nadawanych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</w:t>
            </w:r>
            <w:r w:rsidR="00A568A0">
              <w:rPr>
                <w:rFonts w:ascii="Calibri" w:eastAsia="Times New Roman" w:hAnsi="Calibri" w:cs="Calibri"/>
                <w:color w:val="000000"/>
                <w:lang w:eastAsia="pl-PL"/>
              </w:rPr>
              <w:t>warunkach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specjalnych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A568A0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Rafał Zgorzelski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01:27:40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568A0" w:rsidRPr="00405C35" w:rsidTr="00A568A0">
        <w:trPr>
          <w:trHeight w:val="485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A568A0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Elastyczny czas pracy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A568A0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hab. Łukasz Pisarczyk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01:31:52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568A0" w:rsidRPr="00405C35" w:rsidTr="00A568A0">
        <w:trPr>
          <w:trHeight w:val="422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A568A0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Umowy wdrożeniowe i serwisowe – typowe i kontrowersyjne klauzule umowne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A568A0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r.pr. Marcin Maruta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01:02:01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568A0" w:rsidRPr="00405C35" w:rsidTr="00A568A0">
        <w:trPr>
          <w:trHeight w:val="416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Sposoby wykorzystania Konstytucji  w procesie sądowym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hab. Marcin Wiącek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01:39:05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568A0" w:rsidRPr="00405C35" w:rsidTr="00A568A0">
        <w:trPr>
          <w:trHeight w:val="549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Zasady odpowiedzialności karnej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Sławomir Żółtek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01:30:55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568A0" w:rsidRPr="00405C35" w:rsidTr="00A568A0">
        <w:trPr>
          <w:trHeight w:val="429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Umowy o zakazie konkurencji i odpowiedzialność materialna pracowników w prawie pracy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Zbigniew Szczuka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01:50:01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568A0" w:rsidRPr="00405C35" w:rsidTr="00A568A0">
        <w:trPr>
          <w:trHeight w:val="507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Kary oraz zasady ich wymierzania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Sławomir Żółtek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01:24:29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568A0" w:rsidRPr="00405C35" w:rsidTr="00A568A0">
        <w:trPr>
          <w:trHeight w:val="457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Środki karne i zasady ich wymierzania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Sławomir Żółtek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01:25</w:t>
            </w:r>
            <w:r w:rsidR="00225892">
              <w:rPr>
                <w:rFonts w:ascii="Calibri" w:eastAsia="Times New Roman" w:hAnsi="Calibri" w:cs="Calibri"/>
                <w:color w:val="000000"/>
                <w:lang w:eastAsia="pl-PL"/>
              </w:rPr>
              <w:t>:04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568A0" w:rsidRPr="00405C35" w:rsidTr="00A568A0">
        <w:trPr>
          <w:trHeight w:val="420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Zarzut </w:t>
            </w:r>
            <w:r w:rsidR="00820CDF">
              <w:rPr>
                <w:rFonts w:ascii="Calibri" w:eastAsia="Times New Roman" w:hAnsi="Calibri" w:cs="Calibri"/>
                <w:color w:val="000000"/>
                <w:lang w:eastAsia="pl-PL"/>
              </w:rPr>
              <w:t>przedawnienia w procesie cywilnym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820CDF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sSN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stanie spoczynku </w:t>
            </w:r>
            <w:r w:rsidR="001A16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Helena Ciepła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00:54:36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134F26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</w:p>
        </w:tc>
      </w:tr>
    </w:tbl>
    <w:p w:rsidR="00CC4FB3" w:rsidRDefault="00CC4FB3" w:rsidP="00405C35">
      <w:pPr>
        <w:tabs>
          <w:tab w:val="left" w:pos="12900"/>
          <w:tab w:val="left" w:pos="13750"/>
        </w:tabs>
        <w:ind w:hanging="567"/>
      </w:pPr>
    </w:p>
    <w:sectPr w:rsidR="00CC4FB3" w:rsidSect="00CC4FB3">
      <w:pgSz w:w="11906" w:h="16838"/>
      <w:pgMar w:top="536" w:right="14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C35"/>
    <w:rsid w:val="00012E7C"/>
    <w:rsid w:val="00134F26"/>
    <w:rsid w:val="0017602B"/>
    <w:rsid w:val="001A16D2"/>
    <w:rsid w:val="00225892"/>
    <w:rsid w:val="002D3CBF"/>
    <w:rsid w:val="00325E2C"/>
    <w:rsid w:val="00405C35"/>
    <w:rsid w:val="00560A36"/>
    <w:rsid w:val="00594275"/>
    <w:rsid w:val="005B3E66"/>
    <w:rsid w:val="0060477B"/>
    <w:rsid w:val="006B00D5"/>
    <w:rsid w:val="00820CDF"/>
    <w:rsid w:val="0094066B"/>
    <w:rsid w:val="00A568A0"/>
    <w:rsid w:val="00B227F5"/>
    <w:rsid w:val="00BE67A6"/>
    <w:rsid w:val="00C268FD"/>
    <w:rsid w:val="00C8606B"/>
    <w:rsid w:val="00CC4FB3"/>
    <w:rsid w:val="00E7292B"/>
    <w:rsid w:val="00F2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Jezierska</dc:creator>
  <cp:lastModifiedBy>Marta Dywicka</cp:lastModifiedBy>
  <cp:revision>12</cp:revision>
  <dcterms:created xsi:type="dcterms:W3CDTF">2014-01-29T10:55:00Z</dcterms:created>
  <dcterms:modified xsi:type="dcterms:W3CDTF">2014-10-30T09:04:00Z</dcterms:modified>
</cp:coreProperties>
</file>